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4"/>
          <w:szCs w:val="24"/>
        </w:rPr>
      </w:pPr>
      <w:r>
        <w:rPr>
          <w:rFonts w:cs="Times New Roman" w:ascii="Times New Roman" w:hAnsi="Times New Roman"/>
          <w:b/>
          <w:sz w:val="24"/>
          <w:szCs w:val="24"/>
        </w:rPr>
        <w:t>03b Informacja na stronę www i na tablicę informacyjną Kancelarii</w:t>
      </w:r>
    </w:p>
    <w:p>
      <w:pPr>
        <w:pStyle w:val="Normal"/>
        <w:jc w:val="both"/>
        <w:rPr>
          <w:rFonts w:ascii="Times New Roman" w:hAnsi="Times New Roman" w:cs="Times New Roman"/>
          <w:sz w:val="20"/>
          <w:szCs w:val="20"/>
        </w:rPr>
      </w:pPr>
      <w:r>
        <w:rPr>
          <w:rFonts w:cs="Times New Roman" w:ascii="Times New Roman" w:hAnsi="Times New Roman"/>
          <w:sz w:val="20"/>
          <w:szCs w:val="20"/>
        </w:rPr>
        <w:t>Informacja w przedmiocie praw i obowiązków w zakresie przetwarzania danych osobowych przez Komornika Sądowego przy Sądzie Rejonowym Poznań Grunwald i Jeżyce w Poznaniu Waldemara von Steinera.</w:t>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Administratorem danych osobowych jest Komornik Sądowy przy Sądzie Rejonowym Poznań Grunwald i Jeżyce w Poznaniu Waldemar von Steiner. Kancelaria Komornicza w Poznaniu (60-408), ul. Przelot 58 (dalej „Kancelaria”).</w:t>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 xml:space="preserve">Dane kontaktowe dla celów: cofnięcia zgody, sprzeciwu, żądania usunięcia, sprostowania, przenoszenia, ograniczenia przetwarzania danych osobowych: </w:t>
      </w:r>
    </w:p>
    <w:p>
      <w:pPr>
        <w:pStyle w:val="Normal"/>
        <w:spacing w:before="0" w:after="0"/>
        <w:jc w:val="both"/>
        <w:rPr/>
      </w:pPr>
      <w:r>
        <w:rPr>
          <w:rFonts w:cs="Times New Roman" w:ascii="Times New Roman" w:hAnsi="Times New Roman"/>
          <w:sz w:val="20"/>
          <w:szCs w:val="20"/>
        </w:rPr>
        <w:t>e- mail:</w:t>
      </w:r>
      <w:r>
        <w:rPr>
          <w:rFonts w:cs="Times New Roman" w:ascii="Times New Roman" w:hAnsi="Times New Roman"/>
          <w:color w:val="000000"/>
          <w:sz w:val="20"/>
          <w:szCs w:val="20"/>
        </w:rPr>
        <w:t xml:space="preserve"> </w:t>
      </w:r>
      <w:r>
        <w:rPr>
          <w:rStyle w:val="Czeinternetowe"/>
          <w:rFonts w:cs="Times New Roman" w:ascii="Times New Roman" w:hAnsi="Times New Roman"/>
          <w:color w:val="000000"/>
          <w:sz w:val="20"/>
          <w:szCs w:val="20"/>
          <w:u w:val="none"/>
        </w:rPr>
        <w:t>kancelaria@komornik-steiner.pl</w:t>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adres: ul. Przelot 58, 60-408 Poznań</w:t>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 xml:space="preserve">Powyższe dane kontaktowe są właściwe do kontaktu we wszelkich sprawach związanych z przetwarzaniem danych osobowych przez Kancelarię. Dane Inspektora Ochrony Danych: </w:t>
      </w:r>
      <w:r>
        <w:rPr/>
        <w:t>Sebastian Nowak,</w:t>
      </w:r>
      <w:r>
        <w:rPr>
          <w:rFonts w:cs="Times New Roman" w:ascii="Times New Roman" w:hAnsi="Times New Roman"/>
          <w:sz w:val="20"/>
          <w:szCs w:val="20"/>
        </w:rPr>
        <w:t xml:space="preserve"> można się z nim skontaktować z wykorzystaniem poczty elektronicznej pisząc maila na adres: iod@rodo-online.eu</w:t>
      </w:r>
    </w:p>
    <w:p>
      <w:pPr>
        <w:pStyle w:val="Normal"/>
        <w:spacing w:before="120" w:after="0"/>
        <w:jc w:val="both"/>
        <w:rPr>
          <w:rFonts w:ascii="Times New Roman" w:hAnsi="Times New Roman" w:cs="Times New Roman"/>
          <w:sz w:val="20"/>
          <w:szCs w:val="20"/>
        </w:rPr>
      </w:pPr>
      <w:r>
        <w:rPr>
          <w:rFonts w:cs="Times New Roman" w:ascii="Times New Roman" w:hAnsi="Times New Roman"/>
          <w:sz w:val="20"/>
          <w:szCs w:val="20"/>
        </w:rPr>
        <w:t xml:space="preserve">Kancelaria otrzymała dane osobowe w ramach wykonywania ustawowych zadań nałożonych na komornika sądowego, a także w związku z realizacją zawartych umów oraz w ramach prowadzonej z Kancelarią korespondencji. </w:t>
      </w:r>
    </w:p>
    <w:p>
      <w:pPr>
        <w:pStyle w:val="Normal"/>
        <w:spacing w:before="120" w:after="0"/>
        <w:jc w:val="both"/>
        <w:rPr>
          <w:rFonts w:ascii="Times New Roman" w:hAnsi="Times New Roman" w:cs="Times New Roman"/>
          <w:sz w:val="20"/>
          <w:szCs w:val="20"/>
        </w:rPr>
      </w:pPr>
      <w:r>
        <w:rPr>
          <w:rFonts w:cs="Times New Roman" w:ascii="Times New Roman" w:hAnsi="Times New Roman"/>
          <w:sz w:val="20"/>
          <w:szCs w:val="20"/>
        </w:rPr>
        <w:t xml:space="preserve">Kancelaria pozyskuje dane osobowe od podmiotów trzecich, w szczególności wierzycieli, organów administracji publicznej, urzędów skarbowych, organów rentowych, banków, spółdzielczych kas oszczędnościowo-kredytowych, podmiotów prowadzących działalność maklerską, organów spółdzielni mieszkaniowych, zarządu wspólnot mieszkaniowych, innych podmiotów zarządzających mieszkaniami i lokalami użytkowymi, jak również innych instytucji i osób, do których Kancelaria wystąpiła z pisemnym żądaniem o udzielenie informacji niezbędnych do prawidłowego prowadzenia postępowania egzekucyjnego, wykonania postanowienia o udzieleniu zabezpieczenia lub europejskiego nakazu zabezpieczenia na rachunku bankowym oraz wykonania innych czynności wchodzących w zakres jego ustawowych zadań, w szczególności dotyczących stanu majątkowego dłużnika oraz umożliwiających identyfikację składników jego majątku. </w:t>
      </w:r>
    </w:p>
    <w:p>
      <w:pPr>
        <w:pStyle w:val="Normal"/>
        <w:spacing w:before="120" w:after="0"/>
        <w:jc w:val="both"/>
        <w:rPr>
          <w:rFonts w:ascii="Times New Roman" w:hAnsi="Times New Roman" w:cs="Times New Roman"/>
          <w:sz w:val="20"/>
          <w:szCs w:val="20"/>
        </w:rPr>
      </w:pPr>
      <w:r>
        <w:rPr>
          <w:rFonts w:cs="Times New Roman" w:ascii="Times New Roman" w:hAnsi="Times New Roman"/>
          <w:sz w:val="20"/>
          <w:szCs w:val="20"/>
        </w:rPr>
        <w:t xml:space="preserve">Kancelaria pozyskuje również dane osobowe ze źródeł publicznych. </w:t>
      </w:r>
    </w:p>
    <w:p>
      <w:pPr>
        <w:pStyle w:val="Normal"/>
        <w:spacing w:before="120" w:after="0"/>
        <w:jc w:val="both"/>
        <w:rPr>
          <w:rFonts w:ascii="Times New Roman" w:hAnsi="Times New Roman" w:cs="Times New Roman"/>
          <w:sz w:val="20"/>
          <w:szCs w:val="20"/>
        </w:rPr>
      </w:pPr>
      <w:r>
        <w:rPr>
          <w:rFonts w:cs="Times New Roman" w:ascii="Times New Roman" w:hAnsi="Times New Roman"/>
          <w:sz w:val="20"/>
          <w:szCs w:val="20"/>
        </w:rPr>
        <w:t xml:space="preserve">W przypadku Kontrahentów Kancelaria przetwarza dane osobowe zwykłe. Jeżeli z jakiegoś powodu zostaną przekazane Kancelarii szczególne kategorie danych osobowych i/lub dane dotyczące wyroków skazujących i czynów zabronionych - jeżeli ich przetwarzanie nie będzie bezwzględnie koniecznie zgodnie z obowiązującymi przepisami prawa to Kancelaria niezwłocznie usunie te dane osobowe. </w:t>
      </w:r>
    </w:p>
    <w:p>
      <w:pPr>
        <w:pStyle w:val="Normal"/>
        <w:spacing w:before="120" w:after="0"/>
        <w:jc w:val="both"/>
        <w:rPr>
          <w:rFonts w:ascii="Times New Roman" w:hAnsi="Times New Roman" w:cs="Times New Roman"/>
          <w:sz w:val="20"/>
          <w:szCs w:val="20"/>
        </w:rPr>
      </w:pPr>
      <w:r>
        <w:rPr>
          <w:rFonts w:cs="Times New Roman" w:ascii="Times New Roman" w:hAnsi="Times New Roman"/>
          <w:sz w:val="20"/>
          <w:szCs w:val="20"/>
        </w:rPr>
        <w:t>W ramach wykonywania ustawowych zadań nałożonych na komornika sądowego Kancelaria może przetwarzać wszystkie kategorie danych osobowych: dane osobowe zwykłe, szczególne kategorie danych osobowych oraz dane dotyczące wyroków skazujących i czynów zabronionych. Jeżeli ich przetwarzanie nie będzie bezwzględnie koniecznie zgodnie z obowiązującymi przepisami prawa to Kancelaria niezwłocznie usunie te dane osobowe.</w:t>
      </w:r>
    </w:p>
    <w:p>
      <w:pPr>
        <w:pStyle w:val="Normal"/>
        <w:spacing w:before="120" w:after="0"/>
        <w:jc w:val="both"/>
        <w:rPr>
          <w:rFonts w:ascii="Times New Roman" w:hAnsi="Times New Roman" w:cs="Times New Roman"/>
          <w:sz w:val="20"/>
          <w:szCs w:val="20"/>
        </w:rPr>
      </w:pPr>
      <w:r>
        <w:rPr>
          <w:rFonts w:cs="Times New Roman" w:ascii="Times New Roman" w:hAnsi="Times New Roman"/>
          <w:sz w:val="20"/>
          <w:szCs w:val="20"/>
        </w:rPr>
        <w:t xml:space="preserve">Dodatkowo, przepisy prawa wymagają od Kancelarii przetwarzania danych osobowych dla celów podatkowych i rachunkowych oraz innej sprawozdawczości wymaganej przepisami prawa. </w:t>
      </w:r>
    </w:p>
    <w:p>
      <w:pPr>
        <w:pStyle w:val="Normal"/>
        <w:spacing w:before="120" w:after="0"/>
        <w:jc w:val="both"/>
        <w:rPr>
          <w:rFonts w:ascii="Times New Roman" w:hAnsi="Times New Roman" w:cs="Times New Roman"/>
          <w:sz w:val="20"/>
          <w:szCs w:val="20"/>
        </w:rPr>
      </w:pPr>
      <w:r>
        <w:rPr>
          <w:rFonts w:cs="Times New Roman" w:ascii="Times New Roman" w:hAnsi="Times New Roman"/>
          <w:sz w:val="20"/>
          <w:szCs w:val="20"/>
        </w:rPr>
        <w:t xml:space="preserve">Dane osobowe mogą też być udostępnione w ramach treści wprowadzanych do funkcjonującego w Kancelarii oprogramowania i aplikacji. Dane są otrzymywane również z systemów innych podmiotów i instytucji. </w:t>
      </w:r>
    </w:p>
    <w:p>
      <w:pPr>
        <w:pStyle w:val="Normal"/>
        <w:spacing w:before="120" w:after="0"/>
        <w:jc w:val="both"/>
        <w:rPr>
          <w:rFonts w:ascii="Times New Roman" w:hAnsi="Times New Roman" w:cs="Times New Roman"/>
          <w:sz w:val="20"/>
          <w:szCs w:val="20"/>
        </w:rPr>
      </w:pPr>
      <w:r>
        <w:rPr>
          <w:rFonts w:cs="Times New Roman" w:ascii="Times New Roman" w:hAnsi="Times New Roman"/>
          <w:sz w:val="20"/>
          <w:szCs w:val="20"/>
        </w:rPr>
        <w:t xml:space="preserve">Dane osobowe przetwarzane są jedynie w celu wykonywania ustawowych zadań nałożonych na komorników sądowych przepisami prawa oraz w celu zapewnienia prawidłowego funkcjonowania Kancelarii, tj. w celu wykonania zawartych umów, względnie na podstawie uzasadnionego interesu Kancelarii. </w:t>
      </w:r>
    </w:p>
    <w:p>
      <w:pPr>
        <w:pStyle w:val="Normal"/>
        <w:spacing w:before="120" w:after="0"/>
        <w:jc w:val="both"/>
        <w:rPr>
          <w:rFonts w:ascii="Times New Roman" w:hAnsi="Times New Roman" w:cs="Times New Roman"/>
          <w:sz w:val="20"/>
          <w:szCs w:val="20"/>
        </w:rPr>
      </w:pPr>
      <w:r>
        <w:rPr>
          <w:rFonts w:cs="Times New Roman" w:ascii="Times New Roman" w:hAnsi="Times New Roman"/>
          <w:sz w:val="20"/>
          <w:szCs w:val="20"/>
        </w:rPr>
        <w:t>Na podstawie zgody Kancelaria może przetwarzać dane osobowe w celach zapisywania danych w plikach cookies oraz gromadzenia danych ze stron www czy danych osobowych związanych z rekrutacją.</w:t>
      </w:r>
    </w:p>
    <w:p>
      <w:pPr>
        <w:pStyle w:val="Normal"/>
        <w:spacing w:before="120" w:after="0"/>
        <w:jc w:val="both"/>
        <w:rPr>
          <w:rFonts w:ascii="Times New Roman" w:hAnsi="Times New Roman" w:cs="Times New Roman"/>
          <w:sz w:val="20"/>
          <w:szCs w:val="20"/>
        </w:rPr>
      </w:pPr>
      <w:r>
        <w:rPr>
          <w:rFonts w:cs="Times New Roman" w:ascii="Times New Roman" w:hAnsi="Times New Roman"/>
          <w:sz w:val="20"/>
          <w:szCs w:val="20"/>
        </w:rPr>
        <w:t xml:space="preserve">Kancelaria w zależności od sprawy z jaką się zwracasz wymaga, w szczególności podania imienia i nazwiska, adresu zamieszkania, adresu do korespondencji, w tym adresu do korespondencji wpisanego do Centralnej Ewidencji i Informacji o Działalności Gospodarczej, PESEL, NIP, informacji o stanie majątkowym. </w:t>
      </w:r>
    </w:p>
    <w:p>
      <w:pPr>
        <w:pStyle w:val="Normal"/>
        <w:spacing w:before="120" w:after="0"/>
        <w:jc w:val="both"/>
        <w:rPr>
          <w:rFonts w:ascii="Times New Roman" w:hAnsi="Times New Roman" w:cs="Times New Roman"/>
          <w:sz w:val="20"/>
          <w:szCs w:val="20"/>
        </w:rPr>
      </w:pPr>
      <w:r>
        <w:rPr>
          <w:rFonts w:cs="Times New Roman" w:ascii="Times New Roman" w:hAnsi="Times New Roman"/>
          <w:sz w:val="20"/>
          <w:szCs w:val="20"/>
        </w:rPr>
        <w:t xml:space="preserve">Jeżeli wymagają tego przepisy prawa, Kancelaria może wymagać innych danych niezbędnych np.: na cele związane z prowadzonym postępowaniem, ze względów rachunkowych lub podatkowych, na potrzeby procesu rekrutacji. </w:t>
      </w:r>
    </w:p>
    <w:p>
      <w:pPr>
        <w:pStyle w:val="Normal"/>
        <w:spacing w:before="120" w:after="0"/>
        <w:jc w:val="both"/>
        <w:rPr>
          <w:rFonts w:ascii="Times New Roman" w:hAnsi="Times New Roman" w:cs="Times New Roman"/>
          <w:sz w:val="20"/>
          <w:szCs w:val="20"/>
        </w:rPr>
      </w:pPr>
      <w:r>
        <w:rPr>
          <w:rFonts w:cs="Times New Roman" w:ascii="Times New Roman" w:hAnsi="Times New Roman"/>
          <w:sz w:val="20"/>
          <w:szCs w:val="20"/>
        </w:rPr>
        <w:t xml:space="preserve">W pozostałym zakresie podanie Twoich danych jest dobrowolne. </w:t>
      </w:r>
      <w:r>
        <w:rPr>
          <w:rFonts w:cs="Times New Roman" w:ascii="Times New Roman" w:hAnsi="Times New Roman"/>
          <w:b w:val="false"/>
          <w:bCs w:val="false"/>
          <w:sz w:val="20"/>
          <w:szCs w:val="20"/>
        </w:rPr>
        <w:t xml:space="preserve">Jeżeli jednak nie podasz tych danych lub w jakikolwiek sposób uniemożliwisz nam ich przetwarzanie może to skutkować niezałatwieniem sprawy, z którą zwracasz się do Kancelarii. </w:t>
      </w:r>
    </w:p>
    <w:p>
      <w:pPr>
        <w:pStyle w:val="Normal"/>
        <w:spacing w:before="120" w:after="0"/>
        <w:jc w:val="both"/>
        <w:rPr>
          <w:rFonts w:ascii="Times New Roman" w:hAnsi="Times New Roman" w:cs="Times New Roman"/>
          <w:sz w:val="20"/>
          <w:szCs w:val="20"/>
        </w:rPr>
      </w:pPr>
      <w:r>
        <w:rPr>
          <w:rFonts w:cs="Times New Roman" w:ascii="Times New Roman" w:hAnsi="Times New Roman"/>
          <w:sz w:val="20"/>
          <w:szCs w:val="20"/>
        </w:rPr>
        <w:t xml:space="preserve">Jeżeli jesteś Stroną i/lub Uczestnikiem postępowania, jesteś już Kontrahentem Kancelarii lub jeżeli Kancelaria posiada dane osobowe (w tym powierzono nam je na podstawie właściwych umów lub przepisów prawa lub zgody), informujemy, że możesz w każdej chwili zażądać do nich dostępu, ich sprostowania, usunięcia, ograniczenia przetwarzania, przeniesienia lub masz prawo do wniesienia sprzeciwu wobec ich przetwarzania, prawo do cofnięcia zgody na ich przetwarzanie. Kancelaria może odmówić wykonania żądania jeżeli przetwarzania danych osobowych wymagają bezwzględnie obowiązujące przepisy prawa lub ich przetwarzania wymaga uzasadniony interes Kancelarii. </w:t>
      </w:r>
    </w:p>
    <w:p>
      <w:pPr>
        <w:pStyle w:val="Normal"/>
        <w:spacing w:before="120" w:after="0"/>
        <w:jc w:val="both"/>
        <w:rPr>
          <w:rFonts w:ascii="Times New Roman" w:hAnsi="Times New Roman" w:cs="Times New Roman"/>
          <w:sz w:val="20"/>
          <w:szCs w:val="20"/>
        </w:rPr>
      </w:pPr>
      <w:r>
        <w:rPr>
          <w:rFonts w:cs="Times New Roman" w:ascii="Times New Roman" w:hAnsi="Times New Roman"/>
          <w:sz w:val="20"/>
          <w:szCs w:val="20"/>
        </w:rPr>
        <w:t xml:space="preserve">Osoba, której dane dotyczą ma prawo skargi w związku z przetwarzaniem przez Kancelarię danych osobowych do organu nadzorczego, którym jest Prezes Urzędu Ochrony Danych Osobowych. </w:t>
      </w:r>
    </w:p>
    <w:p>
      <w:pPr>
        <w:pStyle w:val="Normal"/>
        <w:spacing w:before="120" w:after="0"/>
        <w:jc w:val="both"/>
        <w:rPr>
          <w:rFonts w:ascii="Times New Roman" w:hAnsi="Times New Roman" w:cs="Times New Roman"/>
          <w:sz w:val="20"/>
          <w:szCs w:val="20"/>
        </w:rPr>
      </w:pPr>
      <w:r>
        <w:rPr>
          <w:rFonts w:cs="Times New Roman" w:ascii="Times New Roman" w:hAnsi="Times New Roman"/>
          <w:sz w:val="20"/>
          <w:szCs w:val="20"/>
        </w:rPr>
        <w:t xml:space="preserve">Osoba, której dane dotyczą ma prawo wnieść sprzeciw wobec przetwarzania danych osobowych, gdy ich przetwarzanie odbywa się na podstawie prawnie uzasadnionego interesu lub dla celów statystycznych, a sprzeciw jest uzasadniony przez szczególną sytuację, w której się znalazłaś/eś. </w:t>
      </w:r>
    </w:p>
    <w:p>
      <w:pPr>
        <w:pStyle w:val="Normal"/>
        <w:spacing w:before="120" w:after="0"/>
        <w:jc w:val="both"/>
        <w:rPr/>
      </w:pPr>
      <w:r>
        <w:rPr>
          <w:rFonts w:cs="Times New Roman" w:ascii="Times New Roman" w:hAnsi="Times New Roman"/>
          <w:sz w:val="20"/>
          <w:szCs w:val="20"/>
        </w:rPr>
        <w:t xml:space="preserve">Jeżeli Kancelaria przetwarza dane osobowe na podstawie zgody, osoba, której dane dotyczą ma prawo w każdym czasie ją cofnąć przesyłając wiadomość </w:t>
      </w:r>
      <w:r>
        <w:rPr>
          <w:rFonts w:cs="Times New Roman" w:ascii="Times New Roman" w:hAnsi="Times New Roman"/>
          <w:color w:val="000000"/>
          <w:sz w:val="20"/>
          <w:szCs w:val="20"/>
        </w:rPr>
        <w:t>e-mail: kancelaria@komornik-steiner.pl lub pisemnie na adres ul. Przelot 58, 60-408 Poznań</w:t>
      </w:r>
      <w:r>
        <w:rPr>
          <w:rFonts w:cs="Times New Roman" w:ascii="Times New Roman" w:hAnsi="Times New Roman"/>
          <w:color w:val="000000"/>
          <w:sz w:val="20"/>
          <w:szCs w:val="20"/>
        </w:rPr>
        <w:t>.</w:t>
      </w:r>
      <w:r>
        <w:rPr>
          <w:rFonts w:cs="Times New Roman" w:ascii="Times New Roman" w:hAnsi="Times New Roman"/>
          <w:sz w:val="20"/>
          <w:szCs w:val="20"/>
        </w:rPr>
        <w:t xml:space="preserve"> Wycofanie zgody nie wpływa na zgodność z prawem przetwarzania, którego dokonano na podstawie zgody przed jej wycofaniem. </w:t>
      </w:r>
    </w:p>
    <w:p>
      <w:pPr>
        <w:pStyle w:val="Normal"/>
        <w:spacing w:before="120" w:after="0"/>
        <w:jc w:val="both"/>
        <w:rPr>
          <w:rFonts w:ascii="Times New Roman" w:hAnsi="Times New Roman" w:cs="Times New Roman"/>
          <w:sz w:val="20"/>
          <w:szCs w:val="20"/>
        </w:rPr>
      </w:pPr>
      <w:r>
        <w:rPr>
          <w:rFonts w:cs="Times New Roman" w:ascii="Times New Roman" w:hAnsi="Times New Roman"/>
          <w:sz w:val="20"/>
          <w:szCs w:val="20"/>
        </w:rPr>
        <w:t xml:space="preserve">Kancelaria może udostępniać dane osobowe podmiotom wspierającym Kancelarię w prowadzeniu jej działalności i w świadczeniu usług (dostawcy i podwykonawcy), np.: doradcy, zewnętrzne kancelarie prawne, podmioty zapewniające wsparcie techniczne, banki, operatorzy pocztowi. </w:t>
      </w:r>
    </w:p>
    <w:p>
      <w:pPr>
        <w:pStyle w:val="Normal"/>
        <w:spacing w:before="120" w:after="0"/>
        <w:jc w:val="both"/>
        <w:rPr>
          <w:rFonts w:ascii="Times New Roman" w:hAnsi="Times New Roman" w:cs="Times New Roman"/>
          <w:sz w:val="20"/>
          <w:szCs w:val="20"/>
        </w:rPr>
      </w:pPr>
      <w:r>
        <w:rPr>
          <w:rFonts w:cs="Times New Roman" w:ascii="Times New Roman" w:hAnsi="Times New Roman"/>
          <w:sz w:val="20"/>
          <w:szCs w:val="20"/>
        </w:rPr>
        <w:t xml:space="preserve">Kancelaria może też przekazać dane osobowe organom publicznym walczącym z oszustwami i nadużyciami oraz innym podmiotom jeżeli jest to wymagane obowiązującymi przepisami prawa i/lub konieczne w celu wykonania nałożonych na Kancelarię obowiązków wynikających z przepisów prawa. </w:t>
      </w:r>
    </w:p>
    <w:p>
      <w:pPr>
        <w:pStyle w:val="Normal"/>
        <w:spacing w:before="120" w:after="0"/>
        <w:jc w:val="both"/>
        <w:rPr>
          <w:rFonts w:ascii="Times New Roman" w:hAnsi="Times New Roman" w:cs="Times New Roman"/>
          <w:sz w:val="20"/>
          <w:szCs w:val="20"/>
        </w:rPr>
      </w:pPr>
      <w:r>
        <w:rPr>
          <w:rFonts w:cs="Times New Roman" w:ascii="Times New Roman" w:hAnsi="Times New Roman"/>
          <w:sz w:val="20"/>
          <w:szCs w:val="20"/>
        </w:rPr>
        <w:t xml:space="preserve">Kancelaria przechowuje dane osobowe przez czas niezbędny do wykonania wszelkich praw i obowiązków oraz dochodzenia roszczeń z łączących Kancelarię stosunków prawnych. </w:t>
      </w:r>
    </w:p>
    <w:p>
      <w:pPr>
        <w:pStyle w:val="Normal"/>
        <w:spacing w:before="120" w:after="0"/>
        <w:jc w:val="both"/>
        <w:rPr>
          <w:rFonts w:ascii="Times New Roman" w:hAnsi="Times New Roman" w:cs="Times New Roman"/>
          <w:sz w:val="20"/>
          <w:szCs w:val="20"/>
        </w:rPr>
      </w:pPr>
      <w:r>
        <w:rPr>
          <w:rFonts w:cs="Times New Roman" w:ascii="Times New Roman" w:hAnsi="Times New Roman"/>
          <w:sz w:val="20"/>
          <w:szCs w:val="20"/>
        </w:rPr>
        <w:t xml:space="preserve">Dodatkowo, dane osobowe mogą być przechowywane dla celów załatwiania skarg i wniosków innych niż złożonych w toku prowadzonych przez Kancelarię postępowań, prowadzenia korespondencji, zapobiegania nadużyciom i oszustwom i innym czynom zabronionym, dla celów statystycznych i archiwizacyjnych w zależności od kategorii: kat. A przez okres 10 lat, kat. B przez okres 5 lat, z wyjątkiem spraw o egzekucję z nieruchomości, w których przeprowadzono pierwszą licytację, która jest przechowywana przez okres 10 lat. </w:t>
      </w:r>
    </w:p>
    <w:p>
      <w:pPr>
        <w:pStyle w:val="Normal"/>
        <w:spacing w:before="120" w:after="0"/>
        <w:jc w:val="both"/>
        <w:rPr>
          <w:rFonts w:ascii="Times New Roman" w:hAnsi="Times New Roman" w:cs="Times New Roman"/>
          <w:sz w:val="20"/>
          <w:szCs w:val="20"/>
        </w:rPr>
      </w:pPr>
      <w:r>
        <w:rPr>
          <w:rFonts w:cs="Times New Roman" w:ascii="Times New Roman" w:hAnsi="Times New Roman"/>
          <w:sz w:val="20"/>
          <w:szCs w:val="20"/>
        </w:rPr>
        <w:t xml:space="preserve">Jednocześnie, w celu </w:t>
      </w:r>
      <w:bookmarkStart w:id="0" w:name="__DdeLink__113_2171477848"/>
      <w:r>
        <w:rPr>
          <w:rFonts w:cs="Times New Roman" w:ascii="Times New Roman" w:hAnsi="Times New Roman"/>
          <w:sz w:val="20"/>
          <w:szCs w:val="20"/>
        </w:rPr>
        <w:t>rozliczalności</w:t>
      </w:r>
      <w:bookmarkEnd w:id="0"/>
      <w:r>
        <w:rPr>
          <w:rFonts w:cs="Times New Roman" w:ascii="Times New Roman" w:hAnsi="Times New Roman"/>
          <w:sz w:val="20"/>
          <w:szCs w:val="20"/>
        </w:rPr>
        <w:t xml:space="preserve"> Kancelaria będzie przechowywać dane przez okres, w którym zobowiązana jest do zachowania danych na podstawie bezwzględnie obowiązujących przepisów (np. dla udokumentowania spełnienia wymagań prawnych, w tym umożliwienia kontroli ich spełnienia przez organy publiczne). </w:t>
      </w:r>
    </w:p>
    <w:p>
      <w:pPr>
        <w:pStyle w:val="Normal"/>
        <w:spacing w:before="120" w:after="0"/>
        <w:jc w:val="both"/>
        <w:rPr>
          <w:rFonts w:ascii="Times New Roman" w:hAnsi="Times New Roman" w:cs="Times New Roman"/>
          <w:sz w:val="20"/>
          <w:szCs w:val="20"/>
        </w:rPr>
      </w:pPr>
      <w:r>
        <w:rPr>
          <w:rFonts w:cs="Times New Roman" w:ascii="Times New Roman" w:hAnsi="Times New Roman"/>
          <w:sz w:val="20"/>
          <w:szCs w:val="20"/>
        </w:rPr>
        <w:t xml:space="preserve">Dane osobowe nie są przekazywane poza Europejski Obszar Gospodarczy. </w:t>
      </w:r>
    </w:p>
    <w:p>
      <w:pPr>
        <w:pStyle w:val="Normal"/>
        <w:spacing w:before="120" w:after="0"/>
        <w:jc w:val="both"/>
        <w:rPr/>
      </w:pPr>
      <w:r>
        <w:rPr>
          <w:rFonts w:cs="Times New Roman" w:ascii="Times New Roman" w:hAnsi="Times New Roman"/>
          <w:sz w:val="20"/>
          <w:szCs w:val="20"/>
        </w:rPr>
        <w:t>Dane osobowe nie będą przetwarzane w sposób zautomatyzowany (</w:t>
      </w:r>
      <w:bookmarkStart w:id="1" w:name="_GoBack"/>
      <w:bookmarkEnd w:id="1"/>
      <w:r>
        <w:rPr>
          <w:rFonts w:cs="Times New Roman" w:ascii="Times New Roman" w:hAnsi="Times New Roman"/>
          <w:sz w:val="20"/>
          <w:szCs w:val="20"/>
        </w:rPr>
        <w:t>w tym w formie profilowania).</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6f5c9b"/>
    <w:rPr>
      <w:color w:val="0563C1" w:themeColor="hyperlink"/>
      <w:u w:val="single"/>
    </w:rPr>
  </w:style>
  <w:style w:type="character" w:styleId="UnresolvedMention">
    <w:name w:val="Unresolved Mention"/>
    <w:basedOn w:val="DefaultParagraphFont"/>
    <w:uiPriority w:val="99"/>
    <w:semiHidden/>
    <w:unhideWhenUsed/>
    <w:qFormat/>
    <w:rsid w:val="006f5c9b"/>
    <w:rPr>
      <w:color w:val="605E5C"/>
      <w:shd w:fill="E1DFDD" w:val="clear"/>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Application>LibreOffice/6.1.0.3$Windows_x86 LibreOffice_project/efb621ed25068d70781dc026f7e9c5187a4decd1</Application>
  <Pages>2</Pages>
  <Words>974</Words>
  <Characters>6719</Characters>
  <CharactersWithSpaces>7684</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2018-06-12T08:06:00Z</dcterms:created>
  <dc:creator>Sebastian Nowak</dc:creator>
  <dc:description/>
  <dc:language>pl-PL</dc:language>
  <cp:lastModifiedBy/>
  <dcterms:modified xsi:type="dcterms:W3CDTF">2019-03-15T08:22:38Z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